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F3670">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24.10.2025</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360</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комiсiї з п</w:t>
            </w:r>
            <w:r>
              <w:rPr>
                <w:rFonts w:ascii="Times New Roman CYR" w:hAnsi="Times New Roman CYR" w:cs="Times New Roman CYR"/>
                <w:sz w:val="24"/>
                <w:szCs w:val="24"/>
              </w:rPr>
              <w:t>рипинення</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1 квартал 2024 року</w:t>
      </w: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https://www.skoda-auto.ua/company/interim-information-of-the-issuer-of-securities-for-2</w:t>
            </w:r>
            <w:r>
              <w:rPr>
                <w:rFonts w:ascii="Times New Roman CYR" w:hAnsi="Times New Roman CYR" w:cs="Times New Roman CYR"/>
                <w:sz w:val="24"/>
                <w:szCs w:val="24"/>
              </w:rPr>
              <w:t>024</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24.10.2025</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1 квартал 2024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w:t>
      </w:r>
      <w:r>
        <w:rPr>
          <w:rFonts w:ascii="Times New Roman CYR" w:hAnsi="Times New Roman CYR" w:cs="Times New Roman CYR"/>
          <w:sz w:val="24"/>
          <w:szCs w:val="24"/>
        </w:rPr>
        <w:t>кими надається забезпечення не надається, тому що Товариство не є особою, яка надає забезпечення.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w:t>
      </w:r>
      <w:r>
        <w:rPr>
          <w:rFonts w:ascii="Times New Roman CYR" w:hAnsi="Times New Roman CYR" w:cs="Times New Roman CYR"/>
          <w:sz w:val="24"/>
          <w:szCs w:val="24"/>
        </w:rPr>
        <w:t>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w:t>
      </w:r>
      <w:r>
        <w:rPr>
          <w:rFonts w:ascii="Times New Roman CYR" w:hAnsi="Times New Roman CYR" w:cs="Times New Roman CYR"/>
          <w:sz w:val="24"/>
          <w:szCs w:val="24"/>
        </w:rPr>
        <w:t>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w:t>
      </w:r>
      <w:r>
        <w:rPr>
          <w:rFonts w:ascii="Times New Roman CYR" w:hAnsi="Times New Roman CYR" w:cs="Times New Roman CYR"/>
          <w:sz w:val="24"/>
          <w:szCs w:val="24"/>
        </w:rPr>
        <w:t>но вказати iнформацiю про засновникiв, така iнформацiя наводиться нижче:</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Петрович, Царенко Iгор Анатолiйович.</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корпоративного секретаря не надається, тому що на кiнець звiтного перiоду посада ко</w:t>
      </w:r>
      <w:r>
        <w:rPr>
          <w:rFonts w:ascii="Times New Roman CYR" w:hAnsi="Times New Roman CYR" w:cs="Times New Roman CYR"/>
          <w:sz w:val="24"/>
          <w:szCs w:val="24"/>
        </w:rPr>
        <w:t>рпоративного секретаря в Товариствi була вiдсутня.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надається, тому що посадовi особи акцiями Товариства не володiють.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вiдокремлених пiдроздiлiв не надається, тому що Т</w:t>
      </w:r>
      <w:r>
        <w:rPr>
          <w:rFonts w:ascii="Times New Roman CYR" w:hAnsi="Times New Roman CYR" w:cs="Times New Roman CYR"/>
          <w:sz w:val="24"/>
          <w:szCs w:val="24"/>
        </w:rPr>
        <w:t>овариство не має вiдокремлених пiдроздiлiв.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такi обмеження вiдсутнi.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w:t>
      </w:r>
      <w:r>
        <w:rPr>
          <w:rFonts w:ascii="Times New Roman CYR" w:hAnsi="Times New Roman CYR" w:cs="Times New Roman CYR"/>
          <w:sz w:val="24"/>
          <w:szCs w:val="24"/>
        </w:rPr>
        <w:t xml:space="preserve"> надається, тому що Товариство не випускало iнших цiнних паперiв.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w:t>
      </w:r>
      <w:r>
        <w:rPr>
          <w:rFonts w:ascii="Times New Roman CYR" w:hAnsi="Times New Roman CYR" w:cs="Times New Roman CYR"/>
          <w:sz w:val="24"/>
          <w:szCs w:val="24"/>
        </w:rPr>
        <w:t>ому що Товариство не випускало забезпечених боргових цiнних паперiв.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(у разi емiсiї цiльових корпоративних облiгацiй, виконання зобов'язань за якими здiйснюється шляхом передання об'єкта (частини об'єкта) житлового будiвн</w:t>
      </w:r>
      <w:r>
        <w:rPr>
          <w:rFonts w:ascii="Times New Roman CYR" w:hAnsi="Times New Roman CYR" w:cs="Times New Roman CYR"/>
          <w:sz w:val="24"/>
          <w:szCs w:val="24"/>
        </w:rPr>
        <w:t xml:space="preserve">ицтва) не </w:t>
      </w:r>
      <w:r>
        <w:rPr>
          <w:rFonts w:ascii="Times New Roman CYR" w:hAnsi="Times New Roman CYR" w:cs="Times New Roman CYR"/>
          <w:sz w:val="24"/>
          <w:szCs w:val="24"/>
        </w:rPr>
        <w:lastRenderedPageBreak/>
        <w:t>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придбання власних акцiй протягом звiтного перiоду не </w:t>
      </w:r>
      <w:r>
        <w:rPr>
          <w:rFonts w:ascii="Times New Roman CYR" w:hAnsi="Times New Roman CYR" w:cs="Times New Roman CYR"/>
          <w:sz w:val="24"/>
          <w:szCs w:val="24"/>
        </w:rPr>
        <w:t>надається, тому що Товариство не придбавало власних акцiй протягом звiтного перiоду.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цiнних паперiв (крiм акцiй) такої особи не надається, тому що Товариство не випускало iнших цiнних паперiв, крiм ак</w:t>
      </w:r>
      <w:r>
        <w:rPr>
          <w:rFonts w:ascii="Times New Roman CYR" w:hAnsi="Times New Roman CYR" w:cs="Times New Roman CYR"/>
          <w:sz w:val="24"/>
          <w:szCs w:val="24"/>
        </w:rPr>
        <w:t>цiй.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акцiй у розмiрi понад 0,1% розмiру статутного капiталу не надається, тому що працiвники Товариства не володiють акцiями Товариства.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такi обмеження вiдсутнi.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w:t>
      </w:r>
      <w:r>
        <w:rPr>
          <w:rFonts w:ascii="Times New Roman CYR" w:hAnsi="Times New Roman CYR" w:cs="Times New Roman CYR"/>
          <w:sz w:val="24"/>
          <w:szCs w:val="24"/>
        </w:rPr>
        <w:t>омiжної фiнансової звiтностi не надається, тому що Товариством не залучався суб'єкт аудиторської дiяльностi для перевiрки промiжної фiнансової звiтностi Товариства.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w:t>
      </w:r>
      <w:r>
        <w:rPr>
          <w:rFonts w:ascii="Times New Roman CYR" w:hAnsi="Times New Roman CYR" w:cs="Times New Roman CYR"/>
          <w:sz w:val="24"/>
          <w:szCs w:val="24"/>
        </w:rPr>
        <w:t>в не надається, тому що в Товариствi такi рiшення протягом звiтного перiоду не приймались.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тому що такi правочини в Товариствi в звiтному перiодi не вчинялись.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w:t>
      </w:r>
      <w:r>
        <w:rPr>
          <w:rFonts w:ascii="Times New Roman CYR" w:hAnsi="Times New Roman CYR" w:cs="Times New Roman CYR"/>
          <w:sz w:val="24"/>
          <w:szCs w:val="24"/>
        </w:rPr>
        <w:t>одо вчинення яких є заiнтересованiсть, не надається, тому що такi правочини в Товариствi в звiтному перiодi не вчинялись.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Промiжна фiнансова звiтнiсть емiтента, складена за положеннями (стандартами) бухгалтерського облiку не надається, тому що Товариство </w:t>
      </w:r>
      <w:r>
        <w:rPr>
          <w:rFonts w:ascii="Times New Roman CYR" w:hAnsi="Times New Roman CYR" w:cs="Times New Roman CYR"/>
          <w:sz w:val="24"/>
          <w:szCs w:val="24"/>
        </w:rPr>
        <w:t>подає фiнансову звiтнiсть, складену за мiжнародними стандартами фiнансової звiтностi.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та консолiдована промiжна фiнансова звiтнiсть емiтента, складена за мiжнародними стандартами фiнансової звiтностi, не надається, тому що в р</w:t>
      </w:r>
      <w:r>
        <w:rPr>
          <w:rFonts w:ascii="Times New Roman CYR" w:hAnsi="Times New Roman CYR" w:cs="Times New Roman CYR"/>
          <w:sz w:val="24"/>
          <w:szCs w:val="24"/>
        </w:rPr>
        <w:t xml:space="preserve">. III гл.I даного промiжного звiту зазначено посилання на URL-адреса вебсайту особи, за якою розмiщено промiжну фiнансову звiтнiсть на основi таксономiї фiнансової звiтностi.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стосовно РНОКПП та УНЗР деяких посадових осiб не надається, тому що </w:t>
      </w:r>
      <w:r>
        <w:rPr>
          <w:rFonts w:ascii="Times New Roman CYR" w:hAnsi="Times New Roman CYR" w:cs="Times New Roman CYR"/>
          <w:sz w:val="24"/>
          <w:szCs w:val="24"/>
        </w:rPr>
        <w:t>РНОКПП та УНЗР в таких посадових осiб вiдсутнiй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BD5643" w:rsidRDefault="00BD5643">
      <w:pPr>
        <w:widowControl w:val="0"/>
        <w:autoSpaceDE w:val="0"/>
        <w:autoSpaceDN w:val="0"/>
        <w:adjustRightInd w:val="0"/>
        <w:spacing w:after="0" w:line="240" w:lineRule="auto"/>
        <w:jc w:val="both"/>
        <w:rPr>
          <w:rFonts w:ascii="Times New Roman CYR" w:hAnsi="Times New Roman CYR" w:cs="Times New Roman CYR"/>
          <w:sz w:val="24"/>
          <w:szCs w:val="24"/>
        </w:rPr>
      </w:pPr>
    </w:p>
    <w:p w:rsidR="00BD5643" w:rsidRDefault="00BD564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w:t>
      </w:r>
      <w:r>
        <w:rPr>
          <w:rFonts w:ascii="Times New Roman CYR" w:hAnsi="Times New Roman CYR" w:cs="Times New Roman CYR"/>
          <w:b/>
          <w:bCs/>
          <w:sz w:val="24"/>
          <w:szCs w:val="24"/>
        </w:rPr>
        <w:t>міст</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проміжного звіту</w:t>
      </w:r>
    </w:p>
    <w:tbl>
      <w:tblPr>
        <w:tblW w:w="0" w:type="auto"/>
        <w:tblLook w:val="04A0"/>
      </w:tblPr>
      <w:tblGrid>
        <w:gridCol w:w="8755"/>
        <w:gridCol w:w="2113"/>
      </w:tblGrid>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I. Загальна інформація</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sidRPr="00187FA1">
              <w:rPr>
                <w:rFonts w:ascii="Times New Roman CYR" w:hAnsi="Times New Roman CYR" w:cs="Times New Roman CYR"/>
                <w:sz w:val="24"/>
                <w:szCs w:val="24"/>
              </w:rPr>
              <w:t>5</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1. Ідентифікаційні дані та загальна інформація</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sidRPr="00187FA1">
              <w:rPr>
                <w:rFonts w:ascii="Times New Roman CYR" w:hAnsi="Times New Roman CYR" w:cs="Times New Roman CYR"/>
                <w:sz w:val="24"/>
                <w:szCs w:val="24"/>
              </w:rPr>
              <w:t>5</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2. Органи управління та посадові особи. Організаційна структура</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sidRPr="00187FA1">
              <w:rPr>
                <w:rFonts w:ascii="Times New Roman CYR" w:hAnsi="Times New Roman CYR" w:cs="Times New Roman CYR"/>
                <w:sz w:val="24"/>
                <w:szCs w:val="24"/>
              </w:rPr>
              <w:t>8</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3. Структура власності</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sidRPr="00187FA1">
              <w:rPr>
                <w:rFonts w:ascii="Times New Roman CYR" w:hAnsi="Times New Roman CYR" w:cs="Times New Roman CYR"/>
                <w:sz w:val="24"/>
                <w:szCs w:val="24"/>
              </w:rPr>
              <w:t>14</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4. Опис господарської та фінансової діяльності</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sidRPr="00187FA1">
              <w:rPr>
                <w:rFonts w:ascii="Times New Roman CYR" w:hAnsi="Times New Roman CYR" w:cs="Times New Roman CYR"/>
                <w:sz w:val="24"/>
                <w:szCs w:val="24"/>
              </w:rPr>
              <w:t>14</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5. Участь в інших особах</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II. Інформація щодо капіталу та цінних паперів</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1. Цінні папери</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27</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III. Фінансова інформація</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1. Проміжна фінансова звітність</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3. Твердження щодо проміжної інформації</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IV. Нефінансова інформація</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r w:rsidR="00BD5643" w:rsidRPr="00187FA1" w:rsidTr="00DF4343">
        <w:tc>
          <w:tcPr>
            <w:tcW w:w="8755" w:type="dxa"/>
          </w:tcPr>
          <w:p w:rsidR="00BD5643" w:rsidRPr="00187FA1" w:rsidRDefault="00BD5643" w:rsidP="00DF4343">
            <w:pPr>
              <w:widowControl w:val="0"/>
              <w:autoSpaceDE w:val="0"/>
              <w:autoSpaceDN w:val="0"/>
              <w:adjustRightInd w:val="0"/>
              <w:spacing w:after="0" w:line="240" w:lineRule="auto"/>
              <w:rPr>
                <w:rFonts w:ascii="Times New Roman CYR" w:hAnsi="Times New Roman CYR" w:cs="Times New Roman CYR"/>
                <w:sz w:val="24"/>
                <w:szCs w:val="24"/>
              </w:rPr>
            </w:pPr>
            <w:r w:rsidRPr="00187FA1">
              <w:rPr>
                <w:rFonts w:ascii="Times New Roman CYR" w:hAnsi="Times New Roman CYR" w:cs="Times New Roman CYR"/>
                <w:sz w:val="24"/>
                <w:szCs w:val="24"/>
              </w:rPr>
              <w:t>1. Проміжний звіт керівництва</w:t>
            </w:r>
          </w:p>
        </w:tc>
        <w:tc>
          <w:tcPr>
            <w:tcW w:w="2113" w:type="dxa"/>
          </w:tcPr>
          <w:p w:rsidR="00BD5643" w:rsidRPr="00187FA1" w:rsidRDefault="00BD5643" w:rsidP="00DF434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30913130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14.04.2000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89460, Україна, Закарпатська обл., Ужгородський р-н р-н, с. Соломоново, вул.Перемоги, 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eurocar@eurocar.ua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https://www.skoda-auto.ua/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(0312) 646130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234475796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258</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29.10 - Виробництво автотранспортних засобiв</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та устаткування</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29.32 - Виробництво iнших вузлiв, деталей i приладдя для автотранспортних засобiв</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172/ж10/31-00-04-02-02-32</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14.02.2024</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Порушенн</w:t>
            </w:r>
            <w:r>
              <w:rPr>
                <w:rFonts w:ascii="Times New Roman CYR" w:hAnsi="Times New Roman CYR" w:cs="Times New Roman CYR"/>
                <w:sz w:val="20"/>
                <w:szCs w:val="20"/>
              </w:rPr>
              <w:t>я граничних строкiв реєстрацiї в ЄРПН податкових накладних/розрахункiв коригувань, 13977,07 грн.</w:t>
            </w:r>
          </w:p>
        </w:tc>
        <w:tc>
          <w:tcPr>
            <w:tcW w:w="44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Ст.201, пункт 89-90 пiдроздiл 2 роздiл ХХ "Перехiднi положення" ПК України</w:t>
            </w:r>
          </w:p>
        </w:tc>
        <w:tc>
          <w:tcPr>
            <w:tcW w:w="385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22.02.24, сплачено</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255/ж10/31-00-04-02-02-32</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01.03.2024</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Порушення гранич-них строкiв реєстра-цiї в ЄРПН подат-кових наклад-них/розрахункiв ко-ригувань (263,50грн)</w:t>
            </w:r>
          </w:p>
        </w:tc>
        <w:tc>
          <w:tcPr>
            <w:tcW w:w="44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Ст.201, пункт 89-90 пiдроздiл 2 роздiл ХХ "Перехiднi положення" ПК </w:t>
            </w:r>
            <w:r>
              <w:rPr>
                <w:rFonts w:ascii="Times New Roman CYR" w:hAnsi="Times New Roman CYR" w:cs="Times New Roman CYR"/>
                <w:sz w:val="20"/>
                <w:szCs w:val="20"/>
              </w:rPr>
              <w:t>України</w:t>
            </w:r>
          </w:p>
        </w:tc>
        <w:tc>
          <w:tcPr>
            <w:tcW w:w="385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07.03.2024, сплачено</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(п'ять)</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Вiнфрiд Фаланд</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 Панов Володимир Олексiйович</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(один)</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 - генеральний директор</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Volvo Car Corporation (Швецiя)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556074-3089</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директорiв;</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Eldor Corporation S.p.A., 02390960132 - голова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Proton Holdings Berhad , 200301020757 (623177-A) - 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Vibracoustic AG (Registration No. HRB 98601), DE813973055 - 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Polestar Automotive Holding UK PLC, 13624182,  директор (член) ради директорiв</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27.04.2021</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r>
              <w:rPr>
                <w:rFonts w:ascii="Times New Roman CYR" w:hAnsi="Times New Roman CYR" w:cs="Times New Roman CYR"/>
                <w:sz w:val="20"/>
                <w:szCs w:val="20"/>
              </w:rPr>
              <w:t xml:space="preserve"> до переобрання</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ВIДПОВIДАЛЬНIСТЮ "СТС",  32784440,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"СЕЗПАРКСЕРВIС"  34676141,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"ВIКО-СПОРТ" 22081542,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федерацiя роботодавцiв Зака</w:t>
            </w:r>
            <w:r>
              <w:rPr>
                <w:rFonts w:ascii="Times New Roman CYR" w:hAnsi="Times New Roman CYR" w:cs="Times New Roman CYR"/>
                <w:sz w:val="20"/>
                <w:szCs w:val="20"/>
              </w:rPr>
              <w:t>рпаття, 38015500, голова органiзацiї роботодавцiв;</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"Обласне об'єднання роботодавцiв Закарпаття", 26464101, голова об'єднання роботодавцiв;</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Закарпатська обласна органiзацiя машинобудування, 38369635, голова органiзацiї;</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органiзацiя рекреацiї та т</w:t>
            </w:r>
            <w:r>
              <w:rPr>
                <w:rFonts w:ascii="Times New Roman CYR" w:hAnsi="Times New Roman CYR" w:cs="Times New Roman CYR"/>
                <w:sz w:val="20"/>
                <w:szCs w:val="20"/>
              </w:rPr>
              <w:t>уризму Закарпаття, 38369640, голова органiзацiї;</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Фонд стратегiчних дослiджень, 25444883,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Карпатський Єврорегiон, 22114974,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"СОЛОМОНОВО </w:t>
            </w:r>
            <w:r>
              <w:rPr>
                <w:rFonts w:ascii="Times New Roman CYR" w:hAnsi="Times New Roman CYR" w:cs="Times New Roman CYR"/>
                <w:sz w:val="20"/>
                <w:szCs w:val="20"/>
              </w:rPr>
              <w:lastRenderedPageBreak/>
              <w:t>ДЕВЕЛОПМЕНТ ПАРК", 45230861,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27.04.2021</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27.04.2021</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"Академiя", 21545293,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генеральний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27.04.2021</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легенда"</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3360053</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Київ", 31904127,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ДОЧIРНЄ ПIДПРИЄМСТВО </w:t>
            </w:r>
            <w:r>
              <w:rPr>
                <w:rFonts w:ascii="Times New Roman CYR" w:hAnsi="Times New Roman CYR" w:cs="Times New Roman CYR"/>
                <w:sz w:val="20"/>
                <w:szCs w:val="20"/>
              </w:rPr>
              <w:lastRenderedPageBreak/>
              <w:t>"Мототрейдiнг Днiпро", 32312667,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свобода",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w:t>
            </w:r>
            <w:r>
              <w:rPr>
                <w:rFonts w:ascii="Times New Roman CYR" w:hAnsi="Times New Roman CYR" w:cs="Times New Roman CYR"/>
                <w:sz w:val="20"/>
                <w:szCs w:val="20"/>
              </w:rPr>
              <w:t>льнiстю "Єврокар Сервiс", 20058711, член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фахiвець з iнновацiйної дiяльностi</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18.12.2022</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 термiн обрання Наглядової ради в цiлому</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голова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"Атолл </w:t>
            </w:r>
            <w:r>
              <w:rPr>
                <w:rFonts w:ascii="Times New Roman CYR" w:hAnsi="Times New Roman CYR" w:cs="Times New Roman CYR"/>
                <w:sz w:val="20"/>
                <w:szCs w:val="20"/>
              </w:rPr>
              <w:lastRenderedPageBreak/>
              <w:t>Холдiнг", 31237888, директор;</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голова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w:t>
            </w:r>
            <w:r>
              <w:rPr>
                <w:rFonts w:ascii="Times New Roman CYR" w:hAnsi="Times New Roman CYR" w:cs="Times New Roman CYR"/>
                <w:sz w:val="20"/>
                <w:szCs w:val="20"/>
              </w:rPr>
              <w:t>ватне акцiонерне товариство "МТ Консалтiнг", 31167727, голова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голова наглядової ради;</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"АВТОТРЕЙДIНГ АТОЛЛ ГРУП", 35755339, директ</w:t>
            </w:r>
            <w:r>
              <w:rPr>
                <w:rFonts w:ascii="Times New Roman CYR" w:hAnsi="Times New Roman CYR" w:cs="Times New Roman CYR"/>
                <w:sz w:val="20"/>
                <w:szCs w:val="20"/>
              </w:rPr>
              <w:t>ор,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01.10.2023</w:t>
            </w: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30.09.2024 (включно)</w:t>
            </w:r>
          </w:p>
        </w:tc>
        <w:tc>
          <w:tcPr>
            <w:tcW w:w="14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F3670">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https://www.skoda-auto.ua/company/organizational-structure-of-emitent </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https://www.skoda-auto.ua/company/ownership-structure-of-emitent </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Зазначається iнформацiя щодо опису дiяльностi особи, яка, зокрема, повинна включати таку iнформацiю:</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w:t>
      </w:r>
      <w:r>
        <w:rPr>
          <w:rFonts w:ascii="Times New Roman CYR" w:hAnsi="Times New Roman CYR" w:cs="Times New Roman CYR"/>
          <w:sz w:val="24"/>
          <w:szCs w:val="24"/>
        </w:rPr>
        <w:t xml:space="preserve">лежить до будь-яких об'єднань пiдприємств.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w:t>
      </w:r>
      <w:r>
        <w:rPr>
          <w:rFonts w:ascii="Times New Roman CYR" w:hAnsi="Times New Roman CYR" w:cs="Times New Roman CYR"/>
          <w:sz w:val="24"/>
          <w:szCs w:val="24"/>
        </w:rPr>
        <w:t>за звiтний рiк з кожного виду спiльної дiяльностi: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w:t>
      </w:r>
      <w:r>
        <w:rPr>
          <w:rFonts w:ascii="Times New Roman CYR" w:hAnsi="Times New Roman CYR" w:cs="Times New Roman CYR"/>
          <w:sz w:val="24"/>
          <w:szCs w:val="24"/>
        </w:rPr>
        <w:t>iку та оцiнки вартостi фiнансових iнвестицiй тощо):</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прямолiнiйному методу. Визнання, оцiнка i облiк основних засобiв здiйснюється вiдповiдно до МСБО 16 "Основнi засоби". Визнання, оцiнка i облiк немат</w:t>
      </w:r>
      <w:r>
        <w:rPr>
          <w:rFonts w:ascii="Times New Roman CYR" w:hAnsi="Times New Roman CYR" w:cs="Times New Roman CYR"/>
          <w:sz w:val="24"/>
          <w:szCs w:val="24"/>
        </w:rPr>
        <w:t>ерiальних активiв здiйснюється вiдповiдно до МСБО 38 "Нематерiальнi активи". Одиницею облiку визнається окремий об'єкт нематерiальних активiв. Товарно-матерiальнi цiнностi визнаються, оцiнюються i враховуються вiдповiдно до МСБО 2 "Запаси". Одиницею запасi</w:t>
      </w:r>
      <w:r>
        <w:rPr>
          <w:rFonts w:ascii="Times New Roman CYR" w:hAnsi="Times New Roman CYR" w:cs="Times New Roman CYR"/>
          <w:sz w:val="24"/>
          <w:szCs w:val="24"/>
        </w:rPr>
        <w:t>в визнається кожне найменування цiнностей. Придбанi запаси зараховуються на баланс по собiвартостi вiдповiдно до МСБО 2 "Запаси", ТЗВ включаються в собiвартiсть запасiв. Запаси, якi не принесуть економiчних вигод в майбутньому, визнаються нелiквiдними i сп</w:t>
      </w:r>
      <w:r>
        <w:rPr>
          <w:rFonts w:ascii="Times New Roman CYR" w:hAnsi="Times New Roman CYR" w:cs="Times New Roman CYR"/>
          <w:sz w:val="24"/>
          <w:szCs w:val="24"/>
        </w:rPr>
        <w:t>исуються в бухгалтерському облiку. Фiнансовi iнвестицiї первiсно оцiнюються та вiдображаються у бухгалтерському облiку за собiвартiстю. Собiвартiсть фiнансової iнвестицiї складається з цiни її придбання, комiсiйних винагород, мита, податкiв, зборiв, обов'я</w:t>
      </w:r>
      <w:r>
        <w:rPr>
          <w:rFonts w:ascii="Times New Roman CYR" w:hAnsi="Times New Roman CYR" w:cs="Times New Roman CYR"/>
          <w:sz w:val="24"/>
          <w:szCs w:val="24"/>
        </w:rPr>
        <w:t>зкових платежiв та iнших витрат, безпосередньо пов'язаних з придбанням фiнансової iнвестицiї. Фiнансовi iнвестицiї на дату балансу вiдображаються за справедливою вартiстю.</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w:t>
      </w:r>
      <w:r>
        <w:rPr>
          <w:rFonts w:ascii="Times New Roman CYR" w:hAnsi="Times New Roman CYR" w:cs="Times New Roman CYR"/>
          <w:sz w:val="24"/>
          <w:szCs w:val="24"/>
        </w:rPr>
        <w:t>апiталу для поточних потреб, можливi шляхи покращення лiквiдностi: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w:t>
      </w:r>
      <w:r>
        <w:rPr>
          <w:rFonts w:ascii="Times New Roman CYR" w:hAnsi="Times New Roman CYR" w:cs="Times New Roman CYR"/>
          <w:sz w:val="24"/>
          <w:szCs w:val="24"/>
        </w:rPr>
        <w:t>ращення лiквiдностi є зниження кредиторської заборгованостi.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6) iнформацiя щодо продуктiв (товарiв</w:t>
      </w:r>
      <w:r>
        <w:rPr>
          <w:rFonts w:ascii="Times New Roman CYR" w:hAnsi="Times New Roman CYR" w:cs="Times New Roman CYR"/>
          <w:sz w:val="24"/>
          <w:szCs w:val="24"/>
        </w:rPr>
        <w:t xml:space="preserve"> або послуг)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продуктiв (товарiв та/або послуг), якi виробляє/надає особа: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w:t>
      </w:r>
      <w:r>
        <w:rPr>
          <w:rFonts w:ascii="Times New Roman CYR" w:hAnsi="Times New Roman CYR" w:cs="Times New Roman CYR"/>
          <w:sz w:val="24"/>
          <w:szCs w:val="24"/>
        </w:rPr>
        <w:t>а (у натуральному та грошовому виразi):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виразi: 776 шт. Обсяги виробництва у грошовому виразi:  792292 тис.грн.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1188,2 тис. 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виручки: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у звiтному перiодi вiд реалiзацiї виготовлених авто 500237 тис. 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частка експорту в загальному обсязi продажiв: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клiєнти (бiльше 5 % у загальнiй </w:t>
      </w:r>
      <w:r>
        <w:rPr>
          <w:rFonts w:ascii="Times New Roman CYR" w:hAnsi="Times New Roman CYR" w:cs="Times New Roman CYR"/>
          <w:sz w:val="24"/>
          <w:szCs w:val="24"/>
        </w:rPr>
        <w:t>сумi виручки):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особою здiйснюється дiяльнiсть: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ТОВ "Єврокар", який здiйснює роздрiбну торгiвлю новими автомобiлями марки Skoda через мережу дилерських пiдприємств на територiї України та органiзовує їх сервiсне обслуговуваня.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w:t>
      </w:r>
      <w:r>
        <w:rPr>
          <w:rFonts w:ascii="Times New Roman CYR" w:hAnsi="Times New Roman CYR" w:cs="Times New Roman CYR"/>
          <w:sz w:val="24"/>
          <w:szCs w:val="24"/>
        </w:rPr>
        <w:t>рiв та/або послуг, якi вони постачають/надають особi, країни з яких здiйснюється постачання/надання товарiв/послуг:Основнi комплектуючi, матерiали, сировина для виробництва автомобiлiв закуповуються у SkodaAuto a.s.</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w:t>
      </w:r>
      <w:r>
        <w:rPr>
          <w:rFonts w:ascii="Times New Roman CYR" w:hAnsi="Times New Roman CYR" w:cs="Times New Roman CYR"/>
          <w:sz w:val="24"/>
          <w:szCs w:val="24"/>
        </w:rPr>
        <w:t>iй здiйснює дiяльнiсть особа: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Автомобiльна галузь є надзвичайно складним технологiчно виробничим процесом. Свiтова економiчна </w:t>
      </w:r>
      <w:r>
        <w:rPr>
          <w:rFonts w:ascii="Times New Roman CYR" w:hAnsi="Times New Roman CYR" w:cs="Times New Roman CYR"/>
          <w:sz w:val="24"/>
          <w:szCs w:val="24"/>
        </w:rPr>
        <w:lastRenderedPageBreak/>
        <w:t>криза призвела до рiзкого падiння автомобiльного ринку України, яке матерiалiзувалося в значному зменшеннi показникiв виробництва</w:t>
      </w:r>
      <w:r>
        <w:rPr>
          <w:rFonts w:ascii="Times New Roman CYR" w:hAnsi="Times New Roman CYR" w:cs="Times New Roman CYR"/>
          <w:sz w:val="24"/>
          <w:szCs w:val="24"/>
        </w:rPr>
        <w:t>, через що українськi виробники були вимушенi значно скоротити чисельнiсть працiвникiв.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своїй дiяльностi: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Технологiчне обладнання на пiдприємствi дозволяє забезпечити повний технологiчний процес CKD виробництва а</w:t>
      </w:r>
      <w:r>
        <w:rPr>
          <w:rFonts w:ascii="Times New Roman CYR" w:hAnsi="Times New Roman CYR" w:cs="Times New Roman CYR"/>
          <w:sz w:val="24"/>
          <w:szCs w:val="24"/>
        </w:rPr>
        <w:t>втомобiлiв (зварювання кузовiв, фарбування, збирання), вiдповiдає українським та європейським нормам, забезпечує високу ступiнь екологiчної чистоти процесiв та економiю енергоресурсiв.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Наразi Товариство використовує технологiю крупновузлового виробництва </w:t>
      </w:r>
      <w:r>
        <w:rPr>
          <w:rFonts w:ascii="Times New Roman CYR" w:hAnsi="Times New Roman CYR" w:cs="Times New Roman CYR"/>
          <w:sz w:val="24"/>
          <w:szCs w:val="24"/>
        </w:rPr>
        <w:t>автомобiлiв SKD, на наявному технологiчному обладнаннi.</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на якому вона здiйснює дiяльнiсть: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товариства на ринку стабiльне.</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вiдрiзняється високою конкуренцiєю i представлена практично всiма свiтовими марками. У класi В конкурентами моделi Skoda Fabia є автомобiлi марок Chevrolet Aveo, Renault Logan, Hyundai Accent, Hyundai Gets. У класi C конкурентами моделi</w:t>
      </w:r>
      <w:r>
        <w:rPr>
          <w:rFonts w:ascii="Times New Roman CYR" w:hAnsi="Times New Roman CYR" w:cs="Times New Roman CYR"/>
          <w:sz w:val="24"/>
          <w:szCs w:val="24"/>
        </w:rPr>
        <w:t xml:space="preserve"> Skoda Octavia є автомобiлi марок Toyota Corolla, Hyundai Elantra. У класi E конкурентами моделi Skoda Superb є автомобiлi марок Toyota Camry, Hyundai Sonata, VW Passat. У класi SUV конкурентами моделi Skoda Karoq є автомобiлi марок Nissan Qashqai, Toyota </w:t>
      </w:r>
      <w:r>
        <w:rPr>
          <w:rFonts w:ascii="Times New Roman CYR" w:hAnsi="Times New Roman CYR" w:cs="Times New Roman CYR"/>
          <w:sz w:val="24"/>
          <w:szCs w:val="24"/>
        </w:rPr>
        <w:t>RAV4, VW Tiguan, Skoda Kodiaq - Nissan X-Trail.</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w:t>
      </w:r>
      <w:r>
        <w:rPr>
          <w:rFonts w:ascii="Times New Roman CYR" w:hAnsi="Times New Roman CYR" w:cs="Times New Roman CYR"/>
          <w:sz w:val="24"/>
          <w:szCs w:val="24"/>
        </w:rPr>
        <w:t xml:space="preserve">поживачiв.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 притаманнi дiяльностi особи, пiдходи до управлiння ризиками, заходи особи щодо зменшення впливу ризикiв: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в дiяльностi Товариства є полiтична та економiчна нестабiльнiсть; змiни законодавства та оподаткув</w:t>
      </w:r>
      <w:r>
        <w:rPr>
          <w:rFonts w:ascii="Times New Roman CYR" w:hAnsi="Times New Roman CYR" w:cs="Times New Roman CYR"/>
          <w:sz w:val="24"/>
          <w:szCs w:val="24"/>
        </w:rPr>
        <w:t xml:space="preserve">ання; iнфляцiйнi процеси в економiцi України, державна митна полiтика. Ризики експлуатацiйного перiоду (збiльшення витрат на функцiонування об'єкту, неплатоспроможнiсть партнерiв, криза збуту продукцiї та iн.).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 здiйсненнi внутрiшнього контролю викори</w:t>
      </w:r>
      <w:r>
        <w:rPr>
          <w:rFonts w:ascii="Times New Roman CYR" w:hAnsi="Times New Roman CYR" w:cs="Times New Roman CYR"/>
          <w:sz w:val="24"/>
          <w:szCs w:val="24"/>
        </w:rPr>
        <w:t xml:space="preserve">стовуються рiзнi методи, вони включають в себе такi елементи, як: 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w:t>
      </w:r>
      <w:r>
        <w:rPr>
          <w:rFonts w:ascii="Times New Roman CYR" w:hAnsi="Times New Roman CYR" w:cs="Times New Roman CYR"/>
          <w:sz w:val="24"/>
          <w:szCs w:val="24"/>
        </w:rPr>
        <w:t>ва  веде полiтику, спрямовану на попередження й зменшення впливу таких ризикiв. Управлiння ризиками здiйснюється адмiнiстрацiєю товариства.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кредитними ризиками: фiнансовi iнструменти, якi потенцiйно пiддаються впливу кредитного ризику, в основн</w:t>
      </w:r>
      <w:r>
        <w:rPr>
          <w:rFonts w:ascii="Times New Roman CYR" w:hAnsi="Times New Roman CYR" w:cs="Times New Roman CYR"/>
          <w:sz w:val="24"/>
          <w:szCs w:val="24"/>
        </w:rPr>
        <w:t xml:space="preserve">ому представленi торговою дебiторською заборгованiстю та грошовими </w:t>
      </w:r>
      <w:r>
        <w:rPr>
          <w:rFonts w:ascii="Times New Roman CYR" w:hAnsi="Times New Roman CYR" w:cs="Times New Roman CYR"/>
          <w:sz w:val="24"/>
          <w:szCs w:val="24"/>
        </w:rPr>
        <w:lastRenderedPageBreak/>
        <w:t>коштами та еквiвалентами. Управлiння ризиком лiквiдностi: для управлiння ризиком лiквiдностi керiвництво товариства проводить полiтику управлiння активами й зобов'язаннями, спрямовану на не</w:t>
      </w:r>
      <w:r>
        <w:rPr>
          <w:rFonts w:ascii="Times New Roman CYR" w:hAnsi="Times New Roman CYR" w:cs="Times New Roman CYR"/>
          <w:sz w:val="24"/>
          <w:szCs w:val="24"/>
        </w:rPr>
        <w:t>допущення розривiв у строках платежiв, що виражається в здатностi мобiлiзацiї лiквiдних активiв для погашення поточних зобов'язань.Управлiння ризиками має на метi забезпечення належного функцiонування внутрiшнiх процедур та полiтики, що спрямованi на мiнiм</w:t>
      </w:r>
      <w:r>
        <w:rPr>
          <w:rFonts w:ascii="Times New Roman CYR" w:hAnsi="Times New Roman CYR" w:cs="Times New Roman CYR"/>
          <w:sz w:val="24"/>
          <w:szCs w:val="24"/>
        </w:rPr>
        <w:t xml:space="preserve">iзацiю цих ризикiв.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w:t>
      </w:r>
      <w:r>
        <w:rPr>
          <w:rFonts w:ascii="Times New Roman CYR" w:hAnsi="Times New Roman CYR" w:cs="Times New Roman CYR"/>
          <w:sz w:val="24"/>
          <w:szCs w:val="24"/>
        </w:rPr>
        <w:t>одовжити випуск автомобiлiв марки Skoda моделей Karoq, Kodiaq та планує iмпорт нових моделей.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w:t>
      </w:r>
      <w:r>
        <w:rPr>
          <w:rFonts w:ascii="Times New Roman CYR" w:hAnsi="Times New Roman CYR" w:cs="Times New Roman CYR"/>
          <w:sz w:val="24"/>
          <w:szCs w:val="24"/>
        </w:rPr>
        <w:t>х опис, включаючи суттєвi умови придбання або iнвестицiї, їх вартiсть i спосiб фiнансування: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2019-1 кв. 2024рр. Товариством було придбано активiв на загальну суму 448418,6 тис.грн. За звiтний перiод (1 кв. 2024 року) було придбано активiв на 104</w:t>
      </w:r>
      <w:r>
        <w:rPr>
          <w:rFonts w:ascii="Times New Roman CYR" w:hAnsi="Times New Roman CYR" w:cs="Times New Roman CYR"/>
          <w:sz w:val="24"/>
          <w:szCs w:val="24"/>
        </w:rPr>
        <w:t>01,6 тис. грн. Пiдприємство не планує будь-якi значнi iнвестицiї або придбання, пов'язанi з його господарською дiяльнiстю.</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 особи щодо них; виробничi потужностi та ступiнь вико</w:t>
      </w:r>
      <w:r>
        <w:rPr>
          <w:rFonts w:ascii="Times New Roman CYR" w:hAnsi="Times New Roman CYR" w:cs="Times New Roman CYR"/>
          <w:sz w:val="24"/>
          <w:szCs w:val="24"/>
        </w:rPr>
        <w:t>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w:t>
      </w:r>
      <w:r>
        <w:rPr>
          <w:rFonts w:ascii="Times New Roman CYR" w:hAnsi="Times New Roman CYR" w:cs="Times New Roman CYR"/>
          <w:sz w:val="24"/>
          <w:szCs w:val="24"/>
        </w:rPr>
        <w:t>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w:t>
      </w:r>
      <w:r>
        <w:rPr>
          <w:rFonts w:ascii="Times New Roman CYR" w:hAnsi="Times New Roman CYR" w:cs="Times New Roman CYR"/>
          <w:sz w:val="24"/>
          <w:szCs w:val="24"/>
        </w:rPr>
        <w:t xml:space="preserve">одяться за адресою Закарпатська область, Ужгородський район, с. Соломоново, вул. Перемоги, 46. До основних засобiв емiтента вiдноситься: - земельнi дiлянки; - виробничий цех; - промислова iнфраструктура (логiстична та iнженерна); - машини та обладнання; - </w:t>
      </w:r>
      <w:r>
        <w:rPr>
          <w:rFonts w:ascii="Times New Roman CYR" w:hAnsi="Times New Roman CYR" w:cs="Times New Roman CYR"/>
          <w:sz w:val="24"/>
          <w:szCs w:val="24"/>
        </w:rPr>
        <w:t>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(складська, логiстична та iнженерна); - обладнання; у ТОВ "Єв</w:t>
      </w:r>
      <w:r>
        <w:rPr>
          <w:rFonts w:ascii="Times New Roman CYR" w:hAnsi="Times New Roman CYR" w:cs="Times New Roman CYR"/>
          <w:sz w:val="24"/>
          <w:szCs w:val="24"/>
        </w:rPr>
        <w:t>ромотор" - трансформаторну пiдстанцiю.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екологiчної чистоти процесiв та економiю енергоресурсiв. Отр</w:t>
      </w:r>
      <w:r>
        <w:rPr>
          <w:rFonts w:ascii="Times New Roman CYR" w:hAnsi="Times New Roman CYR" w:cs="Times New Roman CYR"/>
          <w:sz w:val="24"/>
          <w:szCs w:val="24"/>
        </w:rPr>
        <w:t>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законодавства у сферi охорони навколишнього природного середовища п</w:t>
      </w:r>
      <w:r>
        <w:rPr>
          <w:rFonts w:ascii="Times New Roman CYR" w:hAnsi="Times New Roman CYR" w:cs="Times New Roman CYR"/>
          <w:sz w:val="24"/>
          <w:szCs w:val="24"/>
        </w:rPr>
        <w:t>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авто/рiк. На даний момент виробничi потужностi повнiстю не</w:t>
      </w:r>
      <w:r>
        <w:rPr>
          <w:rFonts w:ascii="Times New Roman CYR" w:hAnsi="Times New Roman CYR" w:cs="Times New Roman CYR"/>
          <w:sz w:val="24"/>
          <w:szCs w:val="24"/>
        </w:rPr>
        <w:t xml:space="preserve"> завантаженi (в т.ч. через кризу), та на кiнець звiтного перiоду використання виробничих потужностей становило 6,21 %. Капiтальне будiвництво не планується. Удосконалення виробничих засобiв не плануються у зв'язку з вiдсутнiстю повної завантаженостi виробн</w:t>
      </w:r>
      <w:r>
        <w:rPr>
          <w:rFonts w:ascii="Times New Roman CYR" w:hAnsi="Times New Roman CYR" w:cs="Times New Roman CYR"/>
          <w:sz w:val="24"/>
          <w:szCs w:val="24"/>
        </w:rPr>
        <w:t>ичих потужностей.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пов'язанi зi змiною полiтичної та економiчної ситуацiї в Українi, ризики експлуатацiйного перiоду (збiльшення цiн на енергоносiї, неплатоспроможнiсть партнерiв, криза збуту продукцiї та iн.). Ступiнь залежностi вiд законодавчих або економiчних обме</w:t>
      </w:r>
      <w:r>
        <w:rPr>
          <w:rFonts w:ascii="Times New Roman CYR" w:hAnsi="Times New Roman CYR" w:cs="Times New Roman CYR"/>
          <w:sz w:val="24"/>
          <w:szCs w:val="24"/>
        </w:rPr>
        <w:t>жень - суттєва.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w:t>
      </w:r>
      <w:r>
        <w:rPr>
          <w:rFonts w:ascii="Times New Roman CYR" w:hAnsi="Times New Roman CYR" w:cs="Times New Roman CYR"/>
          <w:sz w:val="24"/>
          <w:szCs w:val="24"/>
        </w:rPr>
        <w:t>iв) -  306440,0 тис. 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w:t>
      </w:r>
      <w:r>
        <w:rPr>
          <w:rFonts w:ascii="Times New Roman CYR" w:hAnsi="Times New Roman CYR" w:cs="Times New Roman CYR"/>
          <w:sz w:val="24"/>
          <w:szCs w:val="24"/>
        </w:rPr>
        <w:t>розмiр фонду оплати працi. Крiм того, зазначається про факти змiни розмiру фонду оплати працi, його збiльшення або зменшення вiдносно попереднього звiтного перiоду:</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- 228;</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w:t>
      </w:r>
      <w:r>
        <w:rPr>
          <w:rFonts w:ascii="Times New Roman CYR" w:hAnsi="Times New Roman CYR" w:cs="Times New Roman CYR"/>
          <w:sz w:val="24"/>
          <w:szCs w:val="24"/>
        </w:rPr>
        <w:t>рацiвникiв - 0,</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осiб, якi працюють за сумiсництвом - 30,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чисельнiсть працiвникiв, якi працюють на умовах неповного робочого часу (дня, тижня) - 41,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19497528.31грн.,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w:t>
      </w:r>
      <w:r>
        <w:rPr>
          <w:rFonts w:ascii="Times New Roman CYR" w:hAnsi="Times New Roman CYR" w:cs="Times New Roman CYR"/>
          <w:sz w:val="24"/>
          <w:szCs w:val="24"/>
        </w:rPr>
        <w:t>о зменшення вiдносно попереднього звiтного перiоду: у порiвняннi з попереднiм звiтним перiодом фонд оплати працi збiльшився.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w:t>
      </w:r>
      <w:r>
        <w:rPr>
          <w:rFonts w:ascii="Times New Roman CYR" w:hAnsi="Times New Roman CYR" w:cs="Times New Roman CYR"/>
          <w:sz w:val="24"/>
          <w:szCs w:val="24"/>
        </w:rPr>
        <w:t>опозицiй:</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https://www.skoda-auto.ua/company/prat-eurocar-info-for-shareholders.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w:t>
      </w:r>
      <w:r>
        <w:rPr>
          <w:rFonts w:ascii="Times New Roman CYR" w:hAnsi="Times New Roman CYR" w:cs="Times New Roman CYR"/>
          <w:b/>
          <w:bCs/>
          <w:sz w:val="24"/>
          <w:szCs w:val="24"/>
        </w:rPr>
        <w:t>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Дата закінчення строку дії </w:t>
            </w:r>
            <w:r>
              <w:rPr>
                <w:rFonts w:ascii="Times New Roman CYR" w:hAnsi="Times New Roman CYR" w:cs="Times New Roman CYR"/>
              </w:rPr>
              <w:lastRenderedPageBreak/>
              <w:t>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ДФС у Закарпатськiй областi</w:t>
            </w:r>
          </w:p>
        </w:tc>
        <w:tc>
          <w:tcPr>
            <w:tcW w:w="12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29.07.2024</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158 592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152 765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158 592</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152 765</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133 162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123 881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133 162</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123 881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5 681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5 949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5 681</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5 949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4 673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6 737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4 673</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6 737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14 980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16 109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14 980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16 109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96</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96</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158 592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152 765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158 592</w:t>
            </w:r>
          </w:p>
        </w:tc>
        <w:tc>
          <w:tcPr>
            <w:tcW w:w="1082"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152 765</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використовуються в господарськiй дiяльностi.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3 - в т.ч.:</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Група 5 - транспортнi засоби - 60 </w:t>
            </w:r>
            <w:r>
              <w:rPr>
                <w:rFonts w:ascii="Times New Roman CYR" w:hAnsi="Times New Roman CYR" w:cs="Times New Roman CYR"/>
              </w:rPr>
              <w:t>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Група 6 - iнструменти, прилади, iнвентар (меблi) - 48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насадження - 120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9 - iншi основнi засоби - 144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10 - бiблiотечнi фонди.</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11- малоцiннi необоротнi активи.</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w:t>
            </w:r>
            <w:r>
              <w:rPr>
                <w:rFonts w:ascii="Times New Roman CYR" w:hAnsi="Times New Roman CYR" w:cs="Times New Roman CYR"/>
              </w:rPr>
              <w:t>сновних засобiв - 1625586 тис. 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- 90,60 %</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- 1472821 тис.грн.</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заставi перебувають основнi засоби (виробниче обладнання)  заставною вар-тiстю - 1 075 тис. грн., нерухоме майно</w:t>
            </w:r>
            <w:r>
              <w:rPr>
                <w:rFonts w:ascii="Times New Roman CYR" w:hAnsi="Times New Roman CYR" w:cs="Times New Roman CYR"/>
              </w:rPr>
              <w:t xml:space="preserve"> заставною вартiстю - 17 247 тис. грн. </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за сертифікатами ФОН (за кожним </w:t>
            </w:r>
            <w:r>
              <w:rPr>
                <w:rFonts w:ascii="Times New Roman CYR" w:hAnsi="Times New Roman CYR" w:cs="Times New Roman CYR"/>
              </w:rPr>
              <w:lastRenderedPageBreak/>
              <w:t>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1 912</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869</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787</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Екологічний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відмінне від земельної ділянки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іноземних юридичних осіб</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1 869 171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92 429</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46 854</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996</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3 538</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40 492</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3 167</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155 705</w:t>
            </w:r>
          </w:p>
        </w:tc>
        <w:tc>
          <w:tcPr>
            <w:tcW w:w="194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1 871 083</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776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92292</w:t>
            </w:r>
          </w:p>
        </w:tc>
        <w:tc>
          <w:tcPr>
            <w:tcW w:w="2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 штука</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500237</w:t>
            </w:r>
          </w:p>
        </w:tc>
        <w:tc>
          <w:tcPr>
            <w:tcW w:w="22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комплектуючi</w:t>
            </w:r>
          </w:p>
        </w:tc>
        <w:tc>
          <w:tcPr>
            <w:tcW w:w="59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96</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w:t>
            </w:r>
            <w:r>
              <w:rPr>
                <w:rFonts w:ascii="Times New Roman CYR" w:hAnsi="Times New Roman CYR" w:cs="Times New Roman CYR"/>
              </w:rPr>
              <w:t>з лiцензiї. Обслуговує випуск цiнних паперiв Товариства</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економiчної </w:t>
            </w:r>
            <w:r>
              <w:rPr>
                <w:rFonts w:ascii="Times New Roman CYR" w:hAnsi="Times New Roman CYR" w:cs="Times New Roman CYR"/>
              </w:rPr>
              <w:lastRenderedPageBreak/>
              <w:t>дiяльностi</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w:t>
            </w:r>
            <w:r>
              <w:rPr>
                <w:rFonts w:ascii="Times New Roman CYR" w:hAnsi="Times New Roman CYR" w:cs="Times New Roman CYR"/>
              </w:rPr>
              <w:t>рмацiйнi послуги з подання звiтностi та/або звiтних даних до НКЦПФР</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Україна, м. Днiпро, вулиця Короленка, будинок 15, iнше примiщення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(056) 745-14-05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r>
              <w:rPr>
                <w:rFonts w:ascii="Times New Roman CYR" w:hAnsi="Times New Roman CYR" w:cs="Times New Roman CYR"/>
              </w:rPr>
              <w:t>.20 - Дiяльнiсть у сферi бухгалтерського облiку й аудиту; консультування з питань оподаткування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77.33 - Надання в оренду офiсних машин i устатковання, у тому числi комп'ютерiв</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85.59 - Iншi види освiти,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Україна, м. Київ, вулиця Федорова Iвана, будинок 32 ЛIТ.А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w:t>
            </w:r>
            <w:r>
              <w:rPr>
                <w:rFonts w:ascii="Times New Roman CYR" w:hAnsi="Times New Roman CYR" w:cs="Times New Roman CYR"/>
              </w:rPr>
              <w:t>зикiв та завданої шкоди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м. Київ, ВУЛИЦЯ БУЛЬВАРНО-КУДРЯВСЬКА, будинок 33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Найменування державного органу, що видав ліцензію </w:t>
            </w:r>
            <w:r>
              <w:rPr>
                <w:rFonts w:ascii="Times New Roman CYR" w:hAnsi="Times New Roman CYR" w:cs="Times New Roman CYR"/>
              </w:rPr>
              <w:t>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r>
              <w:rPr>
                <w:rFonts w:ascii="Times New Roman CYR" w:hAnsi="Times New Roman CYR" w:cs="Times New Roman CYR"/>
              </w:rPr>
              <w:t>5.20 - Перестрахування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Україна, м. Київ, ВУЛИЦЯ КИРИЛIВСЬКА, будинок 40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4636421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w:t>
            </w:r>
            <w:r>
              <w:rPr>
                <w:rFonts w:ascii="Times New Roman CYR" w:hAnsi="Times New Roman CYR" w:cs="Times New Roman CYR"/>
              </w:rPr>
              <w:t xml:space="preserve"> Iнша допомiжна дiяльнiсть у сферi страхування та пенсiйного </w:t>
            </w:r>
            <w:r>
              <w:rPr>
                <w:rFonts w:ascii="Times New Roman CYR" w:hAnsi="Times New Roman CYR" w:cs="Times New Roman CYR"/>
              </w:rPr>
              <w:lastRenderedPageBreak/>
              <w:t>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"УНIВЕРСАЛЬНА"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20113829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Україна, м. Київ, БУЛЬВАР ЛЕСI УКРАЇНКИ, будинок 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w:t>
            </w:r>
            <w:r>
              <w:rPr>
                <w:rFonts w:ascii="Times New Roman CYR" w:hAnsi="Times New Roman CYR" w:cs="Times New Roman CYR"/>
              </w:rPr>
              <w:t xml:space="preserve">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0 800 500 381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w:t>
            </w:r>
            <w:r>
              <w:rPr>
                <w:rFonts w:ascii="Times New Roman CYR" w:hAnsi="Times New Roman CYR" w:cs="Times New Roman CYR"/>
              </w:rPr>
              <w:t>дано особі</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"РIК"</w:t>
            </w:r>
          </w:p>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30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7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w:t>
            </w:r>
            <w:r>
              <w:rPr>
                <w:rFonts w:ascii="Times New Roman CYR" w:hAnsi="Times New Roman CYR" w:cs="Times New Roman CYR"/>
              </w:rPr>
              <w:t>ало випускiв акцiй та iнших видiв цiнних паперiв</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Мета випуску акцiй: для оновлення основних фондiв, змiцнення матерiально-технiчної бази та поповнення обiгових коштiв для забезпечення ст</w:t>
            </w:r>
            <w:r>
              <w:rPr>
                <w:rFonts w:ascii="Times New Roman CYR" w:hAnsi="Times New Roman CYR" w:cs="Times New Roman CYR"/>
              </w:rPr>
              <w:t>атутної дiяльностi Товариства. Спосiб розмiщення - закрите (приватне). Додаткової емiсiї в звiтному перiодi не було.</w:t>
            </w: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загальну кількість голосуючих акцій та кількість голосуючих акцій, права голосу за якими обмежено, а також кількість </w:t>
      </w:r>
      <w:r>
        <w:rPr>
          <w:rFonts w:ascii="Times New Roman CYR" w:hAnsi="Times New Roman CYR" w:cs="Times New Roman CYR"/>
          <w:b/>
          <w:bCs/>
          <w:sz w:val="24"/>
          <w:szCs w:val="24"/>
        </w:rPr>
        <w:lastRenderedPageBreak/>
        <w:t>гол</w:t>
      </w:r>
      <w:r>
        <w:rPr>
          <w:rFonts w:ascii="Times New Roman CYR" w:hAnsi="Times New Roman CYR" w:cs="Times New Roman CYR"/>
          <w:b/>
          <w:bCs/>
          <w:sz w:val="24"/>
          <w:szCs w:val="24"/>
        </w:rPr>
        <w:t>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AF367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AF367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00000" w:rsidRDefault="00AF3670">
      <w:pPr>
        <w:widowControl w:val="0"/>
        <w:autoSpaceDE w:val="0"/>
        <w:autoSpaceDN w:val="0"/>
        <w:adjustRightInd w:val="0"/>
        <w:spacing w:after="0" w:line="240" w:lineRule="auto"/>
        <w:rPr>
          <w:rFonts w:ascii="Times New Roman CYR" w:hAnsi="Times New Roman CYR" w:cs="Times New Roman CYR"/>
        </w:rPr>
      </w:pPr>
    </w:p>
    <w:p w:rsidR="00000000" w:rsidRDefault="00AF3670">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Промiжна фiнансова звi</w:t>
      </w:r>
      <w:r>
        <w:rPr>
          <w:rFonts w:ascii="Times New Roman CYR" w:hAnsi="Times New Roman CYR" w:cs="Times New Roman CYR"/>
          <w:sz w:val="24"/>
          <w:szCs w:val="24"/>
        </w:rPr>
        <w:t xml:space="preserve">тнiсть на основi таксономiї у машинозчитувальному форматi розмiщена за адресою: https://www.skoda-auto.ua/company/interim_statements24. </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пряме завантаження файлу (архiву) окремої фiнансової звiтностi станом на 31.03.2024 р.: https://www.skoda-a</w:t>
      </w:r>
      <w:r>
        <w:rPr>
          <w:rFonts w:ascii="Times New Roman CYR" w:hAnsi="Times New Roman CYR" w:cs="Times New Roman CYR"/>
          <w:sz w:val="24"/>
          <w:szCs w:val="24"/>
        </w:rPr>
        <w:t xml:space="preserve">uto.ua/_doc/f05bf2fa-7ca6-4656-bf68-a7482bbfe7d5  </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(архiву) 1q2024_30913130 окрема.zipРозмiр файлу 49 KБ (50331 байтiв)</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7057f24356c86b9e5aca8a9123365c85c66d7363dbbfb0eb631e0a8afbe27cb8</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пряме завантаження файлу (</w:t>
      </w:r>
      <w:r>
        <w:rPr>
          <w:rFonts w:ascii="Times New Roman CYR" w:hAnsi="Times New Roman CYR" w:cs="Times New Roman CYR"/>
          <w:sz w:val="24"/>
          <w:szCs w:val="24"/>
        </w:rPr>
        <w:t xml:space="preserve">архiву) консолiдованої фiнансової звiтностi станом на 31.03.2024 р.:  </w:t>
      </w:r>
      <w:hyperlink r:id="rId7" w:history="1">
        <w:r w:rsidR="00BD5643" w:rsidRPr="00521EAA">
          <w:rPr>
            <w:rStyle w:val="a7"/>
            <w:rFonts w:ascii="Times New Roman CYR" w:hAnsi="Times New Roman CYR" w:cs="Times New Roman CYR"/>
            <w:sz w:val="24"/>
            <w:szCs w:val="24"/>
          </w:rPr>
          <w:t>https://www.skoda-auto.ua/_doc/fb2d7156-87aa-44ad-93d2-1e774d3ed663</w:t>
        </w:r>
      </w:hyperlink>
      <w:r>
        <w:rPr>
          <w:rFonts w:ascii="Times New Roman CYR" w:hAnsi="Times New Roman CYR" w:cs="Times New Roman CYR"/>
          <w:sz w:val="24"/>
          <w:szCs w:val="24"/>
        </w:rPr>
        <w:t xml:space="preserve"> </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Iм'я файлу (архiву) 1q2024_30913130 консолiдована.zip</w:t>
      </w:r>
    </w:p>
    <w:p w:rsidR="00BD5643"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49 KБ (50649 байтiв)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abc854c</w:t>
      </w:r>
      <w:r>
        <w:rPr>
          <w:rFonts w:ascii="Times New Roman CYR" w:hAnsi="Times New Roman CYR" w:cs="Times New Roman CYR"/>
          <w:sz w:val="24"/>
          <w:szCs w:val="24"/>
        </w:rPr>
        <w:t>f9155ddab8a5a549804658740ac963d2713457b22715bef6bb723a263</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про те, що, наскiльки це їм вiдомо, промiжна фiнансова звiтнiсть та промiжна консолiдована фiнанс</w:t>
      </w:r>
      <w:r>
        <w:rPr>
          <w:rFonts w:ascii="Times New Roman CYR" w:hAnsi="Times New Roman CYR" w:cs="Times New Roman CYR"/>
          <w:sz w:val="24"/>
          <w:szCs w:val="24"/>
        </w:rPr>
        <w:t>ова звiтнiсть, складена вiдповiдно до Мiжнародних стандартiв бухгалтерського облiку, що вимагаються згiдно iз Законом України "Про бухгалтерський облiк та фiнансову звiтнiсть", мiстить достовiрну та об'єктивну iнформацiю про стан активiв, пасивiв, фiнансов</w:t>
      </w:r>
      <w:r>
        <w:rPr>
          <w:rFonts w:ascii="Times New Roman CYR" w:hAnsi="Times New Roman CYR" w:cs="Times New Roman CYR"/>
          <w:sz w:val="24"/>
          <w:szCs w:val="24"/>
        </w:rPr>
        <w:t xml:space="preserve">ий стан, прибутки та збитки емiтента, а також про те, що промiжний звiт керiвництва, що подається вiдповiдно до частини четвертої статтi 127 Закону України "Про ринки капiталу та органiзованi товарнi ринки", мiстить достовiрну та об'єктивну iнформацiю. </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w:t>
      </w:r>
      <w:r>
        <w:rPr>
          <w:rFonts w:ascii="Times New Roman CYR" w:hAnsi="Times New Roman CYR" w:cs="Times New Roman CYR"/>
          <w:b/>
          <w:bCs/>
          <w:sz w:val="24"/>
          <w:szCs w:val="24"/>
        </w:rPr>
        <w:t>V. Нефінансова інформація</w:t>
      </w:r>
    </w:p>
    <w:p w:rsidR="00000000" w:rsidRDefault="00AF367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Важливих для Товариства подiй впродовж звiтного перiоду не вiдбувалося, в</w:t>
      </w:r>
      <w:r>
        <w:rPr>
          <w:rFonts w:ascii="Times New Roman CYR" w:hAnsi="Times New Roman CYR" w:cs="Times New Roman CYR"/>
          <w:sz w:val="24"/>
          <w:szCs w:val="24"/>
        </w:rPr>
        <w:t xml:space="preserve">iдповiдно, їх вплив на промiжну фiнансову звiтнiсть Товариства вiдсутнiй.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w:t>
      </w:r>
      <w:r>
        <w:rPr>
          <w:rFonts w:ascii="Times New Roman CYR" w:hAnsi="Times New Roman CYR" w:cs="Times New Roman CYR"/>
          <w:sz w:val="24"/>
          <w:szCs w:val="24"/>
        </w:rPr>
        <w:t>утрiшнього контролю використовуються рiзнi методи, вони включають в себе такi елементи, як:</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w:t>
      </w:r>
      <w:r>
        <w:rPr>
          <w:rFonts w:ascii="Times New Roman CYR" w:hAnsi="Times New Roman CYR" w:cs="Times New Roman CYR"/>
          <w:sz w:val="24"/>
          <w:szCs w:val="24"/>
        </w:rPr>
        <w:t>ння витрат);</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w:t>
      </w:r>
      <w:r>
        <w:rPr>
          <w:rFonts w:ascii="Times New Roman CYR" w:hAnsi="Times New Roman CYR" w:cs="Times New Roman CYR"/>
          <w:sz w:val="24"/>
          <w:szCs w:val="24"/>
        </w:rPr>
        <w:t>хованi вище методи становлять єдину систему i використовуються в процесi управлiння Товариством.</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Фiнансовi ризики постiйно виникають в процесi звичайної дiяльностi Товариства.</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впливу наступних ризикiв:</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w:t>
      </w:r>
      <w:r>
        <w:rPr>
          <w:rFonts w:ascii="Times New Roman CYR" w:hAnsi="Times New Roman CYR" w:cs="Times New Roman CYR"/>
          <w:sz w:val="24"/>
          <w:szCs w:val="24"/>
        </w:rPr>
        <w:t>нути на активи/зобов'язання;</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ризик втрати лiквiдностi: товариство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w:t>
      </w:r>
      <w:r>
        <w:rPr>
          <w:rFonts w:ascii="Times New Roman CYR" w:hAnsi="Times New Roman CYR" w:cs="Times New Roman CYR"/>
          <w:sz w:val="24"/>
          <w:szCs w:val="24"/>
        </w:rPr>
        <w:t>нiж їхня справедлива вартiсть, з метою погашення зобов'язань;</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кредитний ризик: товариство може зазнати збиткiв у разi невиконання фiнансових зобов'язань контрагентами (дебiторами).</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Служби з внутрiшнього контролю та управлiння ризиками в Товариствi не створено. Керiвництво приймає рiшення з мiнiмiзацiї ризикiв, спираючись на власнi знання та досвiд, та застосовуючи наявнi ресурси.  </w:t>
      </w: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F3670">
      <w:pPr>
        <w:widowControl w:val="0"/>
        <w:autoSpaceDE w:val="0"/>
        <w:autoSpaceDN w:val="0"/>
        <w:adjustRightInd w:val="0"/>
        <w:spacing w:after="0" w:line="240" w:lineRule="auto"/>
        <w:jc w:val="both"/>
        <w:rPr>
          <w:rFonts w:ascii="Times New Roman CYR" w:hAnsi="Times New Roman CYR" w:cs="Times New Roman CYR"/>
          <w:sz w:val="24"/>
          <w:szCs w:val="24"/>
        </w:rPr>
      </w:pPr>
    </w:p>
    <w:p w:rsidR="00AF3670" w:rsidRDefault="00AF3670">
      <w:pPr>
        <w:widowControl w:val="0"/>
        <w:autoSpaceDE w:val="0"/>
        <w:autoSpaceDN w:val="0"/>
        <w:adjustRightInd w:val="0"/>
        <w:spacing w:after="0" w:line="240" w:lineRule="auto"/>
        <w:rPr>
          <w:rFonts w:ascii="Times New Roman CYR" w:hAnsi="Times New Roman CYR" w:cs="Times New Roman CYR"/>
          <w:sz w:val="24"/>
          <w:szCs w:val="24"/>
        </w:rPr>
      </w:pPr>
    </w:p>
    <w:sectPr w:rsidR="00AF3670">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670" w:rsidRDefault="00AF3670" w:rsidP="00BD5643">
      <w:pPr>
        <w:spacing w:after="0" w:line="240" w:lineRule="auto"/>
      </w:pPr>
      <w:r>
        <w:separator/>
      </w:r>
    </w:p>
  </w:endnote>
  <w:endnote w:type="continuationSeparator" w:id="0">
    <w:p w:rsidR="00AF3670" w:rsidRDefault="00AF3670" w:rsidP="00BD5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670" w:rsidRDefault="00AF3670" w:rsidP="00BD5643">
      <w:pPr>
        <w:spacing w:after="0" w:line="240" w:lineRule="auto"/>
      </w:pPr>
      <w:r>
        <w:separator/>
      </w:r>
    </w:p>
  </w:footnote>
  <w:footnote w:type="continuationSeparator" w:id="0">
    <w:p w:rsidR="00AF3670" w:rsidRDefault="00AF3670" w:rsidP="00BD56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643" w:rsidRDefault="00BD5643">
    <w:pPr>
      <w:pStyle w:val="a3"/>
      <w:jc w:val="center"/>
    </w:pPr>
    <w:fldSimple w:instr=" PAGE   \* MERGEFORMAT ">
      <w:r>
        <w:rPr>
          <w:noProof/>
        </w:rPr>
        <w:t>29</w:t>
      </w:r>
    </w:fldSimple>
  </w:p>
  <w:p w:rsidR="00BD5643" w:rsidRDefault="00BD564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5643"/>
    <w:rsid w:val="00AF3670"/>
    <w:rsid w:val="00BD564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643"/>
    <w:pPr>
      <w:tabs>
        <w:tab w:val="center" w:pos="4819"/>
        <w:tab w:val="right" w:pos="9639"/>
      </w:tabs>
    </w:pPr>
  </w:style>
  <w:style w:type="character" w:customStyle="1" w:styleId="a4">
    <w:name w:val="Верхний колонтитул Знак"/>
    <w:basedOn w:val="a0"/>
    <w:link w:val="a3"/>
    <w:uiPriority w:val="99"/>
    <w:rsid w:val="00BD5643"/>
  </w:style>
  <w:style w:type="paragraph" w:styleId="a5">
    <w:name w:val="footer"/>
    <w:basedOn w:val="a"/>
    <w:link w:val="a6"/>
    <w:uiPriority w:val="99"/>
    <w:semiHidden/>
    <w:unhideWhenUsed/>
    <w:rsid w:val="00BD5643"/>
    <w:pPr>
      <w:tabs>
        <w:tab w:val="center" w:pos="4819"/>
        <w:tab w:val="right" w:pos="9639"/>
      </w:tabs>
    </w:pPr>
  </w:style>
  <w:style w:type="character" w:customStyle="1" w:styleId="a6">
    <w:name w:val="Нижний колонтитул Знак"/>
    <w:basedOn w:val="a0"/>
    <w:link w:val="a5"/>
    <w:uiPriority w:val="99"/>
    <w:semiHidden/>
    <w:rsid w:val="00BD5643"/>
  </w:style>
  <w:style w:type="character" w:styleId="a7">
    <w:name w:val="Hyperlink"/>
    <w:basedOn w:val="a0"/>
    <w:uiPriority w:val="99"/>
    <w:unhideWhenUsed/>
    <w:rsid w:val="00BD56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koda-auto.ua/_doc/fb2d7156-87aa-44ad-93d2-1e774d3ed66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29127</Words>
  <Characters>16603</Characters>
  <Application>Microsoft Office Word</Application>
  <DocSecurity>0</DocSecurity>
  <Lines>138</Lines>
  <Paragraphs>91</Paragraphs>
  <ScaleCrop>false</ScaleCrop>
  <Company/>
  <LinksUpToDate>false</LinksUpToDate>
  <CharactersWithSpaces>45639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2</cp:revision>
  <dcterms:created xsi:type="dcterms:W3CDTF">2025-10-24T10:17:00Z</dcterms:created>
  <dcterms:modified xsi:type="dcterms:W3CDTF">2025-10-24T10:17:00Z</dcterms:modified>
</cp:coreProperties>
</file>